
<file path=[Content_Types].xml><?xml version="1.0" encoding="utf-8"?>
<Types xmlns="http://schemas.openxmlformats.org/package/2006/content-types">
  <Default ContentType="application/vnd.openxmlformats-officedocument.obfuscatedFont" Extension="odttf"/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app.xml" Type="http://schemas.openxmlformats.org/officeDocument/2006/relationships/extended-properties"/><Relationship Id="rId3" Target="docProps/core.xml" Type="http://schemas.openxmlformats.org/package/2006/relationships/metadata/core-properties"/></Relationships>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>
  <w:body>
    <w:p>
      <w:pPr>
        <w:spacing w:after="120" w:before="120"/>
        <w:jc w:val="center"/>
      </w:pPr>
      <w:r>
        <w:drawing>
          <wp:anchor simplePos="false" relativeHeight="0" behindDoc="false" locked="false" layoutInCell="true" allowOverlap="true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2850" cy="2268855"/>
            <wp:wrapTopAndBottom/>
            <wp:docPr id="0" name="Drawing 0" descr="1c704deeb-e585-4e4a-a7f9-ff603da8164d.png"/>
            <wp:cNvGraphicFramePr>
              <a:graphicFrameLocks noChangeAspect="true"/>
            </wp:cNvGraphicFramePr>
            <a:graphic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1c704deeb-e585-4e4a-a7f9-ff603da8164d.png"/>
                    <pic:cNvPicPr>
                      <a:picLocks noChangeAspect="true"/>
                    </pic:cNvPicPr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7562850" cy="22688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" w:hAnsi="Poppins" w:cs="Poppins" w:eastAsia="Poppins"/>
          <w:color w:val="000000"/>
          <w:sz w:val="36"/>
          <w:szCs w:val="36"/>
        </w:rPr>
        <w:t>Executive checklist for launching AI and SaaS programs</w:t>
      </w:r>
      <w:r>
        <w:rPr>
          <w:rFonts w:ascii="Poppins" w:hAnsi="Poppins" w:cs="Poppins" w:eastAsia="Poppins"/>
          <w:color w:val="000000"/>
          <w:sz w:val="36"/>
          <w:szCs w:val="36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Transforming complex implementations into predictable outcomes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Poppins" w:hAnsi="Poppins" w:cs="Poppins" w:eastAsia="Poppins"/>
          <w:color w:val="000000"/>
          <w:sz w:val="22"/>
          <w:szCs w:val="22"/>
        </w:rPr>
        <w:t xml:space="preserve">Date: </w:t>
      </w:r>
      <w:r>
        <w:rPr>
          <w:rFonts w:ascii="Lora" w:hAnsi="Lora" w:cs="Lora" w:eastAsia="Lora"/>
          <w:color w:val="000000"/>
          <w:sz w:val="22"/>
          <w:szCs w:val="22"/>
        </w:rPr>
        <w:t>_______</w:t>
      </w:r>
      <w:r>
        <w:rPr>
          <w:rFonts w:ascii="Poppins" w:hAnsi="Poppins" w:cs="Poppins" w:eastAsia="Poppins"/>
          <w:color w:val="000000"/>
          <w:sz w:val="22"/>
          <w:szCs w:val="22"/>
        </w:rPr>
        <w:t xml:space="preserve"> Organization: </w:t>
      </w:r>
      <w:r>
        <w:rPr>
          <w:rFonts w:ascii="Lora" w:hAnsi="Lora" w:cs="Lora" w:eastAsia="Lora"/>
          <w:color w:val="000000"/>
          <w:sz w:val="22"/>
          <w:szCs w:val="22"/>
        </w:rPr>
        <w:t>_______</w:t>
      </w:r>
      <w:r>
        <w:rPr>
          <w:rFonts w:ascii="Poppins" w:hAnsi="Poppins" w:cs="Poppins" w:eastAsia="Poppins"/>
          <w:color w:val="000000"/>
          <w:sz w:val="22"/>
          <w:szCs w:val="22"/>
        </w:rPr>
        <w:t xml:space="preserve"> Program Lead: </w:t>
      </w:r>
      <w:r>
        <w:rPr>
          <w:rFonts w:ascii="Lora" w:hAnsi="Lora" w:cs="Lora" w:eastAsia="Lora"/>
          <w:color w:val="000000"/>
          <w:sz w:val="22"/>
          <w:szCs w:val="22"/>
        </w:rPr>
        <w:t>_______</w:t>
      </w:r>
      <w:r>
        <w:rPr>
          <w:rFonts w:ascii="Poppins" w:hAnsi="Poppins" w:cs="Poppins" w:eastAsia="Poppins"/>
          <w:color w:val="000000"/>
          <w:sz w:val="22"/>
          <w:szCs w:val="22"/>
        </w:rPr>
        <w:t xml:space="preserve"> Executive Sponsor: </w:t>
      </w:r>
      <w:r>
        <w:rPr>
          <w:rFonts w:ascii="Lora" w:hAnsi="Lora" w:cs="Lora" w:eastAsia="Lora"/>
          <w:color w:val="000000"/>
          <w:sz w:val="22"/>
          <w:szCs w:val="22"/>
        </w:rPr>
        <w:t>_______</w:t>
      </w:r>
      <w:r>
        <w:rPr>
          <w:rFonts w:ascii="Poppins" w:hAnsi="Poppins" w:cs="Poppins" w:eastAsia="Poppins"/>
          <w:color w:val="000000"/>
          <w:sz w:val="28"/>
          <w:szCs w:val="28"/>
        </w:rPr>
        <w:t xml:space="preserve"> </w:t>
        <w:br/>
      </w:r>
      <w:r>
        <w:rPr>
          <w:rFonts w:ascii="Poppins Italics" w:hAnsi="Poppins Italics" w:cs="Poppins Italics" w:eastAsia="Poppins Italics"/>
          <w:i/>
          <w:iCs/>
          <w:color w:val="000000"/>
          <w:sz w:val="22"/>
          <w:szCs w:val="22"/>
        </w:rPr>
        <w:t xml:space="preserve">(Program Lead: CSM, TAM, Implementation Manager, or Internal Project Lead)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How to Use This Framework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This checklist guides AI and SaaS implementations from foundation through scale. Each phase builds on the previous one with clear success criteria and sign-off gates.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4"/>
          <w:szCs w:val="24"/>
        </w:rPr>
        <w:t>What You'll Create:</w:t>
      </w:r>
      <w:r>
        <w:rPr>
          <w:rFonts w:ascii="Poppins" w:hAnsi="Poppins" w:cs="Poppins" w:eastAsia="Poppi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Success Plan (draft in Pre-Launch, finalize Phase 1, update quarterly)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Stakeholder Map (Phase 1)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Runbook Index (start Pre-Launch, expand continuously)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Risk Log (initiate Pre-Launch, review each phase)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Training Roster (Phase 1 onwards)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KPI Dashboard (configure Pre-Launch, monitor continuously)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Architecture Diagram (Pre-Launch)
</w:t>
      </w:r>
    </w:p>
    <w:p>
      <w:pPr>
        <w:numPr>
          <w:ilvl w:val="0"/>
          <w:numId w:val="1"/>
        </w:numPr>
        <w:spacing w:after="0" w:before="0" w:line="336" w:lineRule="auto"/>
        <w:jc w:val="start"/>
      </w:pPr>
      <w:r>
        <w:rPr>
          <w:rFonts w:ascii="Poppins" w:hAnsi="Poppins" w:cs="Poppins" w:eastAsia="Poppins"/>
          <w:color w:val="000000"/>
          <w:sz w:val="24"/>
          <w:szCs w:val="24"/>
        </w:rPr>
        <w:t xml:space="preserve">Data &amp; Model Governance Documentation (Pre-Launch)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4"/>
          <w:szCs w:val="24"/>
        </w:rPr>
        <w:t>Timeline Flexibility:</w:t>
      </w:r>
      <w:r>
        <w:rPr>
          <w:rFonts w:ascii="Poppins" w:hAnsi="Poppins" w:cs="Poppins" w:eastAsia="Poppins"/>
          <w:color w:val="000000"/>
          <w:sz w:val="24"/>
          <w:szCs w:val="24"/>
        </w:rPr>
        <w:t xml:space="preserve"> The 30-60-90 day framework is a guide, not a mandate. Small pilots may complete more quickly; enterprise deployments may take 120-180 days. Adjust based on scope, complexity, and organizational readiness.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4"/>
          <w:szCs w:val="24"/>
        </w:rPr>
        <w:t>Continuous Practices Throughout All Phases:</w:t>
      </w:r>
      <w:r>
        <w:rPr>
          <w:rFonts w:ascii="Poppins" w:hAnsi="Poppins" w:cs="Poppins" w:eastAsia="Poppins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276" w:lineRule="auto"/>
        <w:jc w:val="both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Change Management:</w:t>
      </w:r>
      <w:r>
        <w:rPr>
          <w:rFonts w:ascii="Lora" w:hAnsi="Lora" w:cs="Lora" w:eastAsia="Lora"/>
          <w:color w:val="000000"/>
          <w:sz w:val="24"/>
          <w:szCs w:val="24"/>
        </w:rPr>
        <w:t xml:space="preserve"> Model versioning, rollback procedures, policy reviews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276" w:lineRule="auto"/>
        <w:jc w:val="both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Privacy by Design:</w:t>
      </w:r>
      <w:r>
        <w:rPr>
          <w:rFonts w:ascii="Lora" w:hAnsi="Lora" w:cs="Lora" w:eastAsia="Lora"/>
          <w:color w:val="000000"/>
          <w:sz w:val="24"/>
          <w:szCs w:val="24"/>
        </w:rPr>
        <w:t xml:space="preserve"> Data redaction, retention workflows, access audits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276" w:lineRule="auto"/>
        <w:jc w:val="both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Security Touchpoints:</w:t>
      </w:r>
      <w:r>
        <w:rPr>
          <w:rFonts w:ascii="Lora" w:hAnsi="Lora" w:cs="Lora" w:eastAsia="Lora"/>
          <w:color w:val="000000"/>
          <w:sz w:val="24"/>
          <w:szCs w:val="24"/>
        </w:rPr>
        <w:t xml:space="preserve"> Secret rotation, privilege reviews, threat assessments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"/>
        </w:numPr>
        <w:spacing w:after="0" w:before="0" w:line="276" w:lineRule="auto"/>
        <w:jc w:val="both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Knowledge Management:</w:t>
      </w:r>
      <w:r>
        <w:rPr>
          <w:rFonts w:ascii="Lora" w:hAnsi="Lora" w:cs="Lora" w:eastAsia="Lora"/>
          <w:color w:val="000000"/>
          <w:sz w:val="24"/>
          <w:szCs w:val="24"/>
        </w:rPr>
        <w:t xml:space="preserve"> Prompt libraries, approved examples, safe defaults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27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Pre-Launch Foundation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Setting the stage for </w:t>
      </w: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predictable outcomes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Leadership Alignment 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 and working team identified with documented roles and responsibilities
</w:t>
      </w:r>
    </w:p>
    <w:p>
      <w:pPr>
        <w:numPr>
          <w:ilvl w:val="0"/>
          <w:numId w:val="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Success metrics documented and approved by the executive sponsor and department heads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Security &amp; Access Foundation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Single Sign-On (SSO) and Role-Based Access Control (RBAC) implemented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Least privilege access configured and reviewed with documented justification for elevated permissions
</w:t>
      </w:r>
    </w:p>
    <w:p>
      <w:pPr>
        <w:numPr>
          <w:ilvl w:val="0"/>
          <w:numId w:val="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Comprehensive audit logging enabled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Security review completed by: _____________ Date: _______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Technical Environment Readiness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Cloud accounts, VPC/VNet infrastructure validated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Application platforms, Kubernetes, and GPU/CPU pools configured and tested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Model endpoints and data pipelines are operational and tested with a synthetic workload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Data Governance Excellence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Data sources mapped and classified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PII handling policies established and documented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Data residency, retention, and encryption protocols confirmed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Encryption tested for data at rest and in transit
</w:t>
      </w:r>
    </w:p>
    <w:p>
      <w:pPr>
        <w:numPr>
          <w:ilvl w:val="0"/>
          <w:numId w:val="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Secrets management framework deployed and tested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Observability &amp; Insights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Telemetry dashboards configured for availability, latency, quality, and cost
</w:t>
      </w:r>
    </w:p>
    <w:p>
      <w:pPr>
        <w:numPr>
          <w:ilvl w:val="0"/>
          <w:numId w:val="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Baseline metrics captured for future comparison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Metrics Framework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Key performance indicators defined and aligned with business outcomes: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System Health: Availability and latency SLOs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Adoption Metrics: WAU/MAU, active projects, API utilization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Quality Indicators: Success rates, user satisfaction, task completion rates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Efficiency Gains: Time-to-resolution, hours saved, support ticket volume
</w:t>
      </w:r>
    </w:p>
    <w:p>
      <w:pPr>
        <w:numPr>
          <w:ilvl w:val="1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Financial Performance: Cost per 1k calls, budget adherence, ROI tracking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Baseline measurements captured for comparison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Dashboard access configured for stakeholders
</w:t>
      </w:r>
    </w:p>
    <w:p>
      <w:pPr>
        <w:numPr>
          <w:ilvl w:val="0"/>
          <w:numId w:val="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Reporting cadence established (daily during pilot, weekly during scale, monthly steady-state)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Risk Management Framework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Runbook index created with initial incident response procedures
</w:t>
      </w:r>
    </w:p>
    <w:p>
      <w:pPr>
        <w:numPr>
          <w:ilvl w:val="0"/>
          <w:numId w:val="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Risk log initiated with identified risks and mitigation strategies
</w:t>
      </w:r>
    </w:p>
    <w:p>
      <w:pPr>
        <w:numPr>
          <w:ilvl w:val="0"/>
          <w:numId w:val="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Success Plan draft completed and aligned with business outcomes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 Pre-Launch Sign-Off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All items above are verified complete. Ready to proceed to Phase 1.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Technical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Phase 1: </w:t>
      </w: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Time to First </w:t>
      </w: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Value </w:t>
      </w:r>
      <w:r>
        <w:rPr>
          <w:rFonts w:ascii="Poppins Italics" w:hAnsi="Poppins Italics" w:cs="Poppins Italics" w:eastAsia="Poppins Italics"/>
          <w:i/>
          <w:iCs/>
          <w:color w:val="000000"/>
          <w:sz w:val="28"/>
          <w:szCs w:val="28"/>
        </w:rPr>
        <w:t>(Days 1–30)</w:t>
      </w: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120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Prove the concept works and build confidence with real users</w:t>
      </w: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Timeline adjusts based on pilot scope and organizational readiness</w:t>
      </w: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Governance Structure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Stakeholder map completed, identifying decision makers, influencers, and end users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Weekly working sessions scheduled to resolve blockers and adjust scope based on pilot feedback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Monthly executive reviews are established with a defined escalation path and response time commitments
</w:t>
      </w:r>
    </w:p>
    <w:p>
      <w:pPr>
        <w:numPr>
          <w:ilvl w:val="0"/>
          <w:numId w:val="1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Communication plan documented for status updates and issue resolution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Pilot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Program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Pilot scope defined: [NUMBER] users in [DEPARTMENT] working on [SPECIFIC USE CASE]
</w:t>
      </w:r>
    </w:p>
    <w:p>
      <w:pPr>
        <w:numPr>
          <w:ilvl w:val="0"/>
          <w:numId w:val="1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Success criteria documented with measurable targets
</w:t>
      </w:r>
    </w:p>
    <w:p>
      <w:pPr>
        <w:numPr>
          <w:ilvl w:val="0"/>
          <w:numId w:val="1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Rollback procedures documented and tested in a non-production environment
</w:t>
      </w:r>
    </w:p>
    <w:p>
      <w:pPr>
        <w:numPr>
          <w:ilvl w:val="0"/>
          <w:numId w:val="1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Pilot deployed to production environment
</w:t>
      </w:r>
    </w:p>
    <w:p>
      <w:pPr>
        <w:numPr>
          <w:ilvl w:val="0"/>
          <w:numId w:val="1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The pilot monitoring dashboard is active with a daily review cadence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AI Safety &amp; Quality Controls
</w:t>
      </w:r>
    </w:p>
    <w:p>
      <w:pPr>
        <w:numPr>
          <w:ilvl w:val="0"/>
          <w:numId w:val="1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Model guardrails implemented and tested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All prompts and responses logged with user attribution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Content filtering active (PII redaction, inappropriate content blocking)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Audit retention configured (minimum 90 days)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Evaluation datasets established for quality testing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Cost Tracking Foundation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Resource tagging implemented for cost attribution
</w:t>
      </w:r>
    </w:p>
    <w:p>
      <w:pPr>
        <w:numPr>
          <w:ilvl w:val="0"/>
          <w:numId w:val="1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baseline established for pilot users
</w:t>
      </w:r>
    </w:p>
    <w:p>
      <w:pPr>
        <w:numPr>
          <w:ilvl w:val="0"/>
          <w:numId w:val="1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Budget alerts configured
</w:t>
      </w:r>
    </w:p>
    <w:p>
      <w:pPr>
        <w:numPr>
          <w:ilvl w:val="0"/>
          <w:numId w:val="1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Cost per interaction tracking enabled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Knowledge Transfer &amp; Enablement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Administrator training completed for [NUMBER] team members
</w:t>
      </w:r>
    </w:p>
    <w:p>
      <w:pPr>
        <w:numPr>
          <w:ilvl w:val="0"/>
          <w:numId w:val="1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End-user training delivered to the pilot group
</w:t>
      </w:r>
    </w:p>
    <w:p>
      <w:pPr>
        <w:numPr>
          <w:ilvl w:val="0"/>
          <w:numId w:val="1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Power users identified: 2-3 per participating department, committed to peer support
</w:t>
      </w:r>
    </w:p>
    <w:p>
      <w:pPr>
        <w:numPr>
          <w:ilvl w:val="0"/>
          <w:numId w:val="1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Office hours scheduled (recommend 2x per week during pilot)
</w:t>
      </w:r>
    </w:p>
    <w:p>
      <w:pPr>
        <w:numPr>
          <w:ilvl w:val="0"/>
          <w:numId w:val="1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Quick start guide and FAQ published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Operational Readiness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Issue intake process established with severity classifications
</w:t>
      </w:r>
    </w:p>
    <w:p>
      <w:pPr>
        <w:numPr>
          <w:ilvl w:val="0"/>
          <w:numId w:val="1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Incident response workflows documented and team trained
</w:t>
      </w:r>
    </w:p>
    <w:p>
      <w:pPr>
        <w:numPr>
          <w:ilvl w:val="0"/>
          <w:numId w:val="1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Support channel created and monitored
</w:t>
      </w:r>
    </w:p>
    <w:p>
      <w:pPr>
        <w:numPr>
          <w:ilvl w:val="0"/>
          <w:numId w:val="1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On-call rotation established (if applicable)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Phase 1 Success Criteria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Pilot achieved [X% reduction in time/cost] or [Y number of successful task completions] as defined in the Success Plan
</w:t>
      </w:r>
    </w:p>
    <w:p>
      <w:pPr>
        <w:numPr>
          <w:ilvl w:val="0"/>
          <w:numId w:val="1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System availability met or exceeded [X%] uptime target
</w:t>
      </w:r>
    </w:p>
    <w:p>
      <w:pPr>
        <w:numPr>
          <w:ilvl w:val="0"/>
          <w:numId w:val="1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User feedback collected with a satisfaction score of [X] or higher
</w:t>
      </w:r>
    </w:p>
    <w:p>
      <w:pPr>
        <w:numPr>
          <w:ilvl w:val="0"/>
          <w:numId w:val="1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No critical security or compliance incidents
</w:t>
      </w:r>
    </w:p>
    <w:p>
      <w:pPr>
        <w:numPr>
          <w:ilvl w:val="0"/>
          <w:numId w:val="1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Go/No-Go decision for Phase 2 made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Pilot Retrospective
</w:t>
      </w:r>
    </w:p>
    <w:p>
      <w:pPr>
        <w:numPr>
          <w:ilvl w:val="0"/>
          <w:numId w:val="1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Lessons learned documented with recommendations for Phase 2 rollout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Phase 1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 Sign-Off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Pilot results reviewed. Proceeding to broader rollout approved.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CSM/Program Lead: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>Phase 2: Adoption Acceleration</w:t>
      </w:r>
      <w:r>
        <w:rPr>
          <w:rFonts w:ascii="Poppins" w:hAnsi="Poppins" w:cs="Poppins" w:eastAsia="Poppins"/>
          <w:color w:val="000000"/>
          <w:sz w:val="28"/>
          <w:szCs w:val="28"/>
        </w:rPr>
        <w:t xml:space="preserve"> </w:t>
      </w:r>
      <w:r>
        <w:rPr>
          <w:rFonts w:ascii="Poppins Italics" w:hAnsi="Poppins Italics" w:cs="Poppins Italics" w:eastAsia="Poppins Italics"/>
          <w:i/>
          <w:iCs/>
          <w:color w:val="000000"/>
          <w:sz w:val="28"/>
          <w:szCs w:val="28"/>
        </w:rPr>
        <w:t>(Days 31–60)</w:t>
      </w: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Scale from pilot to production-ready system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Production Hardening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High availability configuration deployed and tested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Failover procedures tested with documented Recovery Time Objective (RTO) and Recovery Point Objective (RPO)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Backup systems verified with a successful restore test completed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Monitoring alerts configured and tested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Capacity planning completed with autoscaling mechanisms validated
</w:t>
      </w:r>
    </w:p>
    <w:p>
      <w:pPr>
        <w:numPr>
          <w:ilvl w:val="0"/>
          <w:numId w:val="1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Load testing performed at expected peak usage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Security &amp; Compliance Maturity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Comprehensive security posture review completed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Threat modeling performed for all active use cases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Key rotation procedures automated and tested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Access certification process established with a quarterly review cadence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Compliance audit completed (if required for your industry)
</w:t>
      </w:r>
    </w:p>
    <w:p>
      <w:pPr>
        <w:numPr>
          <w:ilvl w:val="0"/>
          <w:numId w:val="1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Security scorecard published for leadership
</w:t>
      </w:r>
    </w:p>
    <w:p>
      <w:pPr>
        <w:spacing w:after="120" w:before="120" w:line="336" w:lineRule="auto"/>
        <w:ind w:firstLine="0" w:start="48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Security cleared for expansion:</w:t>
      </w:r>
      <w:r>
        <w:rPr>
          <w:rFonts w:ascii="Lora" w:hAnsi="Lora" w:cs="Lora" w:eastAsia="Lora"/>
          <w:color w:val="000000"/>
          <w:sz w:val="24"/>
          <w:szCs w:val="24"/>
        </w:rPr>
        <w:t xml:space="preserve"> No critical or high-severity findings blocking broader rollout. Remediation plan documented and scheduled for any medium-severity findings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Expanded Rollout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Rollout plan approved with a phased approach by the department/team
</w:t>
      </w:r>
    </w:p>
    <w:p>
      <w:pPr>
        <w:numPr>
          <w:ilvl w:val="0"/>
          <w:numId w:val="2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Target user count for Phase 2: [NUMBER] users across [NUMBER] departments
</w:t>
      </w:r>
    </w:p>
    <w:p>
      <w:pPr>
        <w:numPr>
          <w:ilvl w:val="0"/>
          <w:numId w:val="2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Additional use cases identified and prioritized
</w:t>
      </w:r>
    </w:p>
    <w:p>
      <w:pPr>
        <w:numPr>
          <w:ilvl w:val="0"/>
          <w:numId w:val="2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User onboarding process streamlined based on pilot feedback
</w:t>
      </w:r>
    </w:p>
    <w:p>
      <w:pPr>
        <w:numPr>
          <w:ilvl w:val="0"/>
          <w:numId w:val="2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Self-service resources published (documentation, videos, troubleshooting guides)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Knowledge Institutionalization
</w:t>
      </w:r>
    </w:p>
    <w:p>
      <w:pPr>
        <w:numPr>
          <w:ilvl w:val="0"/>
          <w:numId w:val="2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Comprehensive training sessions delivered to an expanded user base
</w:t>
      </w:r>
    </w:p>
    <w:p>
      <w:pPr>
        <w:numPr>
          <w:ilvl w:val="0"/>
          <w:numId w:val="2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FAQs updated based on pilot questions and issues
</w:t>
      </w:r>
    </w:p>
    <w:p>
      <w:pPr>
        <w:numPr>
          <w:ilvl w:val="0"/>
          <w:numId w:val="2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Standard Operating Procedures (SOPs) documented and tested with frontline teams
</w:t>
      </w:r>
    </w:p>
    <w:p>
      <w:pPr>
        <w:numPr>
          <w:ilvl w:val="0"/>
          <w:numId w:val="2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Runbooks expanded to cover common scenarios identified during pilot
</w:t>
      </w:r>
    </w:p>
    <w:p>
      <w:pPr>
        <w:numPr>
          <w:ilvl w:val="0"/>
          <w:numId w:val="2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Internal knowledge base or wiki established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Usage &amp; Quality Monitoring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Adoption metrics tracked: Weekly Active Users (WAU), Monthly Active Users (MAU), API calls, active sessions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Baseline metrics from the pilot exceeded with documented growth patterns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Task completion rates tracked and above [X%] target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Error rates monitored and below [Y%] threshold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User satisfaction surveys deployed with a score of [X] or higher
</w:t>
      </w:r>
    </w:p>
    <w:p>
      <w:pPr>
        <w:numPr>
          <w:ilvl w:val="0"/>
          <w:numId w:val="2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Latency and performance SLOs are defined and monitored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Financial Operations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Per-team cost visibility established with regular reporting
</w:t>
      </w:r>
    </w:p>
    <w:p>
      <w:pPr>
        <w:numPr>
          <w:ilvl w:val="0"/>
          <w:numId w:val="2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per 1,000 API calls or per-user metrics tracked
</w:t>
      </w:r>
    </w:p>
    <w:p>
      <w:pPr>
        <w:numPr>
          <w:ilvl w:val="0"/>
          <w:numId w:val="2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Budget vs. actual spending is reviewed weekly
</w:t>
      </w:r>
    </w:p>
    <w:p>
      <w:pPr>
        <w:numPr>
          <w:ilvl w:val="0"/>
          <w:numId w:val="2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Anomaly detection alerts are tested and responding
</w:t>
      </w:r>
    </w:p>
    <w:p>
      <w:pPr>
        <w:numPr>
          <w:ilvl w:val="0"/>
          <w:numId w:val="2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Cost optimization opportunities identified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Strategic Planning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Risk log reviewed and updated with mitigation owners assigned
</w:t>
      </w:r>
    </w:p>
    <w:p>
      <w:pPr>
        <w:numPr>
          <w:ilvl w:val="0"/>
          <w:numId w:val="2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Expansion opportunities evaluated: additional departments, use cases, integrations
</w:t>
      </w:r>
    </w:p>
    <w:p>
      <w:pPr>
        <w:numPr>
          <w:ilvl w:val="0"/>
          <w:numId w:val="2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Resource requirements for Phase 3 have been identified and budgeted
</w:t>
      </w:r>
    </w:p>
    <w:p>
      <w:pPr>
        <w:numPr>
          <w:ilvl w:val="0"/>
          <w:numId w:val="2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Integration roadmap drafted and aligned with business priorities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Phase 2 Success Criteria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Production usage reached [X%] of the target user population
</w:t>
      </w:r>
    </w:p>
    <w:p>
      <w:pPr>
        <w:numPr>
          <w:ilvl w:val="0"/>
          <w:numId w:val="2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System availability maintained at or above [X%] uptime
</w:t>
      </w:r>
    </w:p>
    <w:p>
      <w:pPr>
        <w:numPr>
          <w:ilvl w:val="0"/>
          <w:numId w:val="2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Two use cases documented with quantified business impact (e.g., [X% time savings], [$Y cost reduction], [Z% quality improvement]) suitable for executive presentation or case study
</w:t>
      </w:r>
    </w:p>
    <w:p>
      <w:pPr>
        <w:numPr>
          <w:ilvl w:val="0"/>
          <w:numId w:val="2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per user/transaction within approved budget parameters
</w:t>
      </w:r>
    </w:p>
    <w:p>
      <w:pPr>
        <w:numPr>
          <w:ilvl w:val="0"/>
          <w:numId w:val="25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No unresolved critical issues blocking expansion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Phase 2 Sign-Off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System proven at scale. Ready for organization-wide expansion.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CSM/Program Lead: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Technical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>Phase 3: Scale &amp; Strategic Expansion</w:t>
      </w:r>
      <w:r>
        <w:rPr>
          <w:rFonts w:ascii="Poppins" w:hAnsi="Poppins" w:cs="Poppins" w:eastAsia="Poppins"/>
          <w:color w:val="000000"/>
          <w:sz w:val="28"/>
          <w:szCs w:val="28"/>
        </w:rPr>
        <w:t xml:space="preserve"> </w:t>
      </w:r>
      <w:r>
        <w:rPr>
          <w:rFonts w:ascii="Poppins Italics" w:hAnsi="Poppins Italics" w:cs="Poppins Italics" w:eastAsia="Poppins Italics"/>
          <w:i/>
          <w:iCs/>
          <w:color w:val="000000"/>
          <w:sz w:val="28"/>
          <w:szCs w:val="28"/>
        </w:rPr>
        <w:t>(Days 61–90)</w:t>
      </w:r>
      <w:r>
        <w:rPr>
          <w:rFonts w:ascii="Poppins Bold" w:hAnsi="Poppins Bold" w:cs="Poppins Bold" w:eastAsia="Poppins Bold"/>
          <w:b/>
          <w:bCs/>
          <w:color w:val="000000"/>
          <w:sz w:val="28"/>
          <w:szCs w:val="28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From proven success to sustainable operations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Timeline varies by organization size and complexity. Enterprise deployments may extend to 120-180 days</w:t>
      </w: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 Executive Business Review Preparation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ROI analysis completed with quantified business outcomes across all active use cases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savings, efficiency gains, and quality improvements documented with baseline comparisons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User adoption metrics compiled showing growth trajectory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Success stories collected from participating teams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presentation deck prepared with business impact narrative
</w:t>
      </w:r>
    </w:p>
    <w:p>
      <w:pPr>
        <w:numPr>
          <w:ilvl w:val="0"/>
          <w:numId w:val="26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Next quarter's strategic plan will be drafted with resource requirements and budget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 xml:space="preserve">☐ </w:t>
      </w: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Organization-Wide Expansion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Expansion plan approved with timeline and milestones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Target: [X%] of the organization actively using the system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Additional departments onboarded with dedicated launch support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Cross-functional use cases identified and piloted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Integration roadmap executed: [LIST KEY INTEGRATIONS]
</w:t>
      </w:r>
    </w:p>
    <w:p>
      <w:pPr>
        <w:numPr>
          <w:ilvl w:val="0"/>
          <w:numId w:val="27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>Self-service onboarding is enabled for new users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Operational Excellence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Incident response playbook refined based on actual incidents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Mean Time to Resolution (MTTR) is tracked and improving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Support ticket volume and resolution rates monitored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Proactive monitoring alerts tuned to reduce false positives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Change management process established for updates and new features
</w:t>
      </w:r>
    </w:p>
    <w:p>
      <w:pPr>
        <w:numPr>
          <w:ilvl w:val="0"/>
          <w:numId w:val="28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Service Level Agreements (SLAs) are defined and communicated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Continuous Improvement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Post-implementation review conducted with all stakeholders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Lessons learned, documented, and shared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Feature requests collected and prioritized in the product backlog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Technical debt was identified, and a remediation plan was created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Process improvements identified and owners assigned
</w:t>
      </w:r>
    </w:p>
    <w:p>
      <w:pPr>
        <w:numPr>
          <w:ilvl w:val="0"/>
          <w:numId w:val="29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Feedback loops established for ongoing refinement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Financial Sustainability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trends are analyzed with projections for the next quarter
</w:t>
      </w:r>
    </w:p>
    <w:p>
      <w:pPr>
        <w:numPr>
          <w:ilvl w:val="0"/>
          <w:numId w:val="3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Cost optimization initiatives implemented (right-sizing, reserved capacity, etc.)
</w:t>
      </w:r>
    </w:p>
    <w:p>
      <w:pPr>
        <w:numPr>
          <w:ilvl w:val="0"/>
          <w:numId w:val="3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Chargeback or cost allocation model finalized (if applicable)
</w:t>
      </w:r>
    </w:p>
    <w:p>
      <w:pPr>
        <w:numPr>
          <w:ilvl w:val="0"/>
          <w:numId w:val="3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Budget for the next fiscal period submitted and approved
</w:t>
      </w:r>
    </w:p>
    <w:p>
      <w:pPr>
        <w:numPr>
          <w:ilvl w:val="0"/>
          <w:numId w:val="30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ROI tracking dashboard published for leadership visibility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Knowledge &amp; Community Building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Internal community of practice established (Slack channel, regular meetups, etc.)
</w:t>
      </w:r>
    </w:p>
    <w:p>
      <w:pPr>
        <w:numPr>
          <w:ilvl w:val="0"/>
          <w:numId w:val="3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Power user network expanded across all participating departments
</w:t>
      </w:r>
    </w:p>
    <w:p>
      <w:pPr>
        <w:numPr>
          <w:ilvl w:val="0"/>
          <w:numId w:val="3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Best practices guide published based on real usage patterns
</w:t>
      </w:r>
    </w:p>
    <w:p>
      <w:pPr>
        <w:numPr>
          <w:ilvl w:val="0"/>
          <w:numId w:val="3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Advanced training offerings developed for specialized use cases
</w:t>
      </w:r>
    </w:p>
    <w:p>
      <w:pPr>
        <w:numPr>
          <w:ilvl w:val="0"/>
          <w:numId w:val="31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Innovation pipeline created for experimental use cases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Transition to Steady-State Operations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Operational cadence established:
</w:t>
      </w:r>
    </w:p>
    <w:p>
      <w:pPr>
        <w:numPr>
          <w:ilvl w:val="1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Weekly: Team check-ins and issue triage
</w:t>
      </w:r>
    </w:p>
    <w:p>
      <w:pPr>
        <w:numPr>
          <w:ilvl w:val="1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Monthly: Usage and health metrics review
</w:t>
      </w:r>
    </w:p>
    <w:p>
      <w:pPr>
        <w:numPr>
          <w:ilvl w:val="1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Quarterly: Executive Business Review (QBR) with strategic planning
</w:t>
      </w:r>
    </w:p>
    <w:p>
      <w:pPr>
        <w:numPr>
          <w:ilvl w:val="0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Ownership and responsibilities transitioned from the implementation team to the operations team
</w:t>
      </w:r>
    </w:p>
    <w:p>
      <w:pPr>
        <w:numPr>
          <w:ilvl w:val="0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Runbook and documentation handoff completed
</w:t>
      </w:r>
    </w:p>
    <w:p>
      <w:pPr>
        <w:numPr>
          <w:ilvl w:val="0"/>
          <w:numId w:val="32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The on-call and support model is sustainable for long-term operations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Renewal &amp; Expansion Planning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Health score assessment: [GREEN/YELLOW/RED] with supporting evidence
</w:t>
      </w:r>
    </w:p>
    <w:p>
      <w:pPr>
        <w:numPr>
          <w:ilvl w:val="0"/>
          <w:numId w:val="3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Value delivered documented against the initial business case
</w:t>
      </w:r>
    </w:p>
    <w:p>
      <w:pPr>
        <w:numPr>
          <w:ilvl w:val="0"/>
          <w:numId w:val="3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Expansion opportunities identified: [NEW DEPARTMENTS/USE CASES/CAPABILITIES]
</w:t>
      </w:r>
    </w:p>
    <w:p>
      <w:pPr>
        <w:numPr>
          <w:ilvl w:val="0"/>
          <w:numId w:val="3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sponsorship confirmed for contract renewal
</w:t>
      </w:r>
    </w:p>
    <w:p>
      <w:pPr>
        <w:numPr>
          <w:ilvl w:val="0"/>
          <w:numId w:val="33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Upsell or expansion proposal prepared (if applicable)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☐ Phase 3 Success Criteria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Target adoption of [X%] achieved across the organization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System uptime maintained at [X%] or higher for 30 consecutive days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User satisfaction score of [X] or higher maintained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ROI meets or exceeds initial projections by [X%]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Next phase expansion committed with executive sponsorship and budget approval
</w:t>
      </w:r>
    </w:p>
    <w:p>
      <w:pPr>
        <w:numPr>
          <w:ilvl w:val="0"/>
          <w:numId w:val="34"/>
        </w:numPr>
        <w:spacing w:after="0" w:before="0" w:line="336" w:lineRule="auto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Renewal risk minimized with documented value realization and executive support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 Bold" w:hAnsi="Lora Bold" w:cs="Lora Bold" w:eastAsia="Lora Bold"/>
          <w:b/>
          <w:bCs/>
          <w:color w:val="000000"/>
          <w:sz w:val="24"/>
          <w:szCs w:val="24"/>
        </w:rPr>
        <w:t>Phase 3 Sign-Off &amp; Transition</w:t>
      </w: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Implementation complete. Transitioned to the operational excellence model.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Program Lead: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Technical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Executive Sponsor: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Operations Owner: ______________________ Date: ______
</w:t>
      </w:r>
    </w:p>
    <w:p>
      <w:pPr>
        <w:spacing w:after="120" w:before="120" w:line="336" w:lineRule="auto"/>
        <w:ind w:firstLine="0" w:start="0"/>
        <w:jc w:val="start"/>
      </w:pPr>
      <w:r>
        <w:rPr>
          <w:rFonts w:ascii="Lora" w:hAnsi="Lora" w:cs="Lora" w:eastAsia="Lora"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>Adapt this framework to your organization's needs. What matters is consistent progress, not perfect adherence to timelines.</w:t>
      </w:r>
      <w:r>
        <w:rPr>
          <w:rFonts w:ascii="Lora Italics" w:hAnsi="Lora Italics" w:cs="Lora Italics" w:eastAsia="Lora Italics"/>
          <w:i/>
          <w:iCs/>
          <w:color w:val="000000"/>
          <w:sz w:val="24"/>
          <w:szCs w:val="24"/>
        </w:rPr>
        <w:t xml:space="preserve">
</w:t>
      </w:r>
    </w:p>
    <w:p>
      <w:pPr>
        <w:pBdr>
          <w:bottom w:val="single" w:color="bfc3c8" w:sz="6"/>
        </w:pBdr>
        <w:spacing w:after="120" w:before="120" w:line="0" w:lineRule="auto"/>
      </w:pPr>
    </w:p>
    <w:p>
      <w:pPr>
        <w:spacing w:after="120" w:before="120" w:line="336" w:lineRule="auto"/>
        <w:ind w:firstLine="0" w:start="0"/>
        <w:jc w:val="start"/>
      </w:pPr>
      <w:r>
        <w:rPr>
          <w:rFonts w:ascii="Canva Sans Bold" w:hAnsi="Canva Sans Bold" w:cs="Canva Sans Bold" w:eastAsia="Canva Sans Bold"/>
          <w:b/>
          <w:bCs/>
          <w:color w:val="000000"/>
          <w:sz w:val="64"/>
          <w:szCs w:val="64"/>
        </w:rPr>
        <w:t xml:space="preserve">
</w:t>
      </w:r>
    </w:p>
    <w:sectPr>
      <w:pgSz w:w="11910" w:h="16845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Arimo Italics">
    <w:panose1 w:val="020B0604020202090204"/>
    <w:charset w:characterSet="1"/>
    <w:embedItalic r:id="rId1"/>
  </w:font>
  <w:font w:name="Arimo Bold">
    <w:panose1 w:val="020B0704020202020204"/>
    <w:charset w:characterSet="1"/>
    <w:embedBold r:id="rId2"/>
  </w:font>
  <w:font w:name="Arimo Bold Italics">
    <w:panose1 w:val="020B0704020202090204"/>
    <w:charset w:characterSet="1"/>
    <w:embedBoldItalic r:id="rId3"/>
  </w:font>
  <w:font w:name="Arimo">
    <w:panose1 w:val="020B0604020202020204"/>
    <w:charset w:characterSet="1"/>
    <w:embedRegular r:id="rId4"/>
  </w:font>
  <w:font w:name="IBM Plex Sans Medium">
    <w:panose1 w:val="020B0603050203000203"/>
    <w:charset w:characterSet="1"/>
    <w:embedBold r:id="rId5"/>
  </w:font>
  <w:font w:name="IBM Plex Sans">
    <w:panose1 w:val="020B0503050203000203"/>
    <w:charset w:characterSet="1"/>
    <w:embedRegular r:id="rId6"/>
  </w:font>
  <w:font w:name="Poppins Italics">
    <w:panose1 w:val="00000500000000000000"/>
    <w:charset w:characterSet="1"/>
    <w:embedItalic r:id="rId7"/>
  </w:font>
  <w:font w:name="Poppins Bold">
    <w:panose1 w:val="00000800000000000000"/>
    <w:charset w:characterSet="1"/>
    <w:embedBold r:id="rId8"/>
  </w:font>
  <w:font w:name="Poppins">
    <w:panose1 w:val="00000500000000000000"/>
    <w:charset w:characterSet="1"/>
    <w:embedRegular r:id="rId9"/>
  </w:font>
  <w:font w:name="Lora Italics">
    <w:panose1 w:val="00000500000000000000"/>
    <w:charset w:characterSet="1"/>
    <w:embedItalic r:id="rId10"/>
  </w:font>
  <w:font w:name="Lora Bold">
    <w:panose1 w:val="00000800000000000000"/>
    <w:charset w:characterSet="1"/>
    <w:embedBold r:id="rId11"/>
  </w:font>
  <w:font w:name="Lora">
    <w:panose1 w:val="00000500000000000000"/>
    <w:charset w:characterSet="1"/>
    <w:embedRegular r:id="rId12"/>
  </w:font>
  <w:font w:name="Canva Sans Bold">
    <w:panose1 w:val="020B0803030501040103"/>
    <w:charset w:characterSet="1"/>
    <w:embedBold r:id="rId13"/>
  </w:font>
</w:fonts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4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5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6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7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8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9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0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2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4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5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6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7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8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19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0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2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4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5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6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7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8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29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0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1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2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3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abstractNum w:abstractNumId="34">
    <w:multiLevelType w:val="hybridMultilevel"/>
    <w:lvl w:ilvl="0">
      <w:start w:val="1"/>
      <w:numFmt w:val="bullet"/>
      <w:lvlText w:val=""/>
      <w:lvlJc w:val="left"/>
      <w:pPr>
        <w:ind w:left="40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80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12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160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20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240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280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3200" w:hanging="360"/>
      </w:pPr>
      <w:rPr>
        <w:rFonts w:ascii="Courier New" w:hAnsi="Courier New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w="http://schemas.openxmlformats.org/wordprocessingml/2006/main">
  <w:embedTrueTypeFonts/>
  <w:doNotShadeFormData/>
</w:settings>
</file>

<file path=word/_rels/document.xml.rels><?xml version="1.0" encoding="UTF-8" standalone="yes"?><Relationships xmlns="http://schemas.openxmlformats.org/package/2006/relationships"><Relationship Id="rId1" Target="settings.xml" Type="http://schemas.openxmlformats.org/officeDocument/2006/relationships/settings"/><Relationship Id="rId2" Target="fontTable.xml" Type="http://schemas.openxmlformats.org/officeDocument/2006/relationships/fontTable"/><Relationship Id="rId3" Target="media/image1.png" Type="http://schemas.openxmlformats.org/officeDocument/2006/relationships/image"/><Relationship Id="rId4" Target="numbering.xml" Type="http://schemas.openxmlformats.org/officeDocument/2006/relationships/numbering"/></Relationships>
</file>

<file path=word/_rels/fontTable.xml.rels><?xml version="1.0" encoding="UTF-8" standalone="yes"?><Relationships xmlns="http://schemas.openxmlformats.org/package/2006/relationships"><Relationship Id="rId1" Target="fonts/font1.odttf" Type="http://schemas.openxmlformats.org/officeDocument/2006/relationships/font"/><Relationship Id="rId10" Target="fonts/font10.odttf" Type="http://schemas.openxmlformats.org/officeDocument/2006/relationships/font"/><Relationship Id="rId11" Target="fonts/font11.odttf" Type="http://schemas.openxmlformats.org/officeDocument/2006/relationships/font"/><Relationship Id="rId12" Target="fonts/font12.odttf" Type="http://schemas.openxmlformats.org/officeDocument/2006/relationships/font"/><Relationship Id="rId13" Target="fonts/font13.odttf" Type="http://schemas.openxmlformats.org/officeDocument/2006/relationships/font"/><Relationship Id="rId2" Target="fonts/font2.odttf" Type="http://schemas.openxmlformats.org/officeDocument/2006/relationships/font"/><Relationship Id="rId3" Target="fonts/font3.odttf" Type="http://schemas.openxmlformats.org/officeDocument/2006/relationships/font"/><Relationship Id="rId4" Target="fonts/font4.odttf" Type="http://schemas.openxmlformats.org/officeDocument/2006/relationships/font"/><Relationship Id="rId5" Target="fonts/font5.odttf" Type="http://schemas.openxmlformats.org/officeDocument/2006/relationships/font"/><Relationship Id="rId6" Target="fonts/font6.odttf" Type="http://schemas.openxmlformats.org/officeDocument/2006/relationships/font"/><Relationship Id="rId7" Target="fonts/font7.odttf" Type="http://schemas.openxmlformats.org/officeDocument/2006/relationships/font"/><Relationship Id="rId8" Target="fonts/font8.odttf" Type="http://schemas.openxmlformats.org/officeDocument/2006/relationships/font"/><Relationship Id="rId9" Target="fonts/font9.odttf" Type="http://schemas.openxmlformats.org/officeDocument/2006/relationships/font"/></Relationships>
</file>

<file path=docProps/app.xml><?xml version="1.0" encoding="utf-8"?>
<Properties xmlns="http://schemas.openxmlformats.org/officeDocument/2006/extended-properties">
  <Application>Apache POI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2025-10-23T16:43:52Z</dcterms:created>
  <dc:creator>Apache POI</dc:creator>
</cp:coreProperties>
</file>